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430B50">
        <w:rPr>
          <w:sz w:val="24"/>
          <w:szCs w:val="24"/>
        </w:rPr>
        <w:t>Skipton</w:t>
      </w:r>
    </w:p>
    <w:p w:rsidR="00C1109B" w:rsidRDefault="00CD432F" w:rsidP="00CD432F">
      <w:pPr>
        <w:rPr>
          <w:sz w:val="24"/>
          <w:szCs w:val="24"/>
        </w:rPr>
      </w:pPr>
      <w:r>
        <w:rPr>
          <w:b/>
          <w:sz w:val="24"/>
          <w:szCs w:val="24"/>
        </w:rPr>
        <w:t xml:space="preserve">Site Number and Address: </w:t>
      </w:r>
      <w:r w:rsidR="00430B50">
        <w:rPr>
          <w:sz w:val="24"/>
          <w:szCs w:val="24"/>
        </w:rPr>
        <w:t xml:space="preserve"> </w:t>
      </w:r>
      <w:r w:rsidR="000B66C4">
        <w:rPr>
          <w:sz w:val="24"/>
          <w:szCs w:val="24"/>
        </w:rPr>
        <w:t xml:space="preserve">SK015; </w:t>
      </w:r>
      <w:proofErr w:type="spellStart"/>
      <w:r w:rsidR="000B66C4">
        <w:rPr>
          <w:sz w:val="24"/>
          <w:szCs w:val="24"/>
        </w:rPr>
        <w:t>Cefn</w:t>
      </w:r>
      <w:proofErr w:type="spellEnd"/>
      <w:r w:rsidR="000B66C4">
        <w:rPr>
          <w:sz w:val="24"/>
          <w:szCs w:val="24"/>
        </w:rPr>
        <w:t xml:space="preserve"> </w:t>
      </w:r>
      <w:proofErr w:type="spellStart"/>
      <w:r w:rsidR="000B66C4">
        <w:rPr>
          <w:sz w:val="24"/>
          <w:szCs w:val="24"/>
        </w:rPr>
        <w:t>Glas</w:t>
      </w:r>
      <w:proofErr w:type="spellEnd"/>
      <w:r w:rsidR="00430B50" w:rsidRPr="00430B50">
        <w:rPr>
          <w:sz w:val="24"/>
          <w:szCs w:val="24"/>
        </w:rPr>
        <w:t xml:space="preserve">, </w:t>
      </w:r>
      <w:proofErr w:type="spellStart"/>
      <w:r w:rsidR="00430B50" w:rsidRPr="00430B50">
        <w:rPr>
          <w:sz w:val="24"/>
          <w:szCs w:val="24"/>
        </w:rPr>
        <w:t>Shortbank</w:t>
      </w:r>
      <w:proofErr w:type="spellEnd"/>
      <w:r w:rsidR="00430B50" w:rsidRPr="00430B50">
        <w:rPr>
          <w:sz w:val="24"/>
          <w:szCs w:val="24"/>
        </w:rPr>
        <w:t xml:space="preserve"> Road</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1661C1">
      <w:pPr>
        <w:rPr>
          <w:b/>
          <w:i/>
        </w:rPr>
      </w:pPr>
      <w:r w:rsidRPr="001661C1">
        <w:rPr>
          <w:noProof/>
          <w:lang w:eastAsia="en-GB"/>
        </w:rPr>
        <w:drawing>
          <wp:inline distT="0" distB="0" distL="0" distR="0" wp14:anchorId="5D2B95CD" wp14:editId="6C1EB1BC">
            <wp:extent cx="8863330" cy="1403137"/>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403137"/>
                    </a:xfrm>
                    <a:prstGeom prst="rect">
                      <a:avLst/>
                    </a:prstGeom>
                    <a:noFill/>
                    <a:ln>
                      <a:noFill/>
                    </a:ln>
                  </pic:spPr>
                </pic:pic>
              </a:graphicData>
            </a:graphic>
          </wp:inline>
        </w:drawing>
      </w:r>
    </w:p>
    <w:p w:rsidR="00C1109B" w:rsidRPr="00C1109B" w:rsidRDefault="00C1109B" w:rsidP="000749A7">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430B50">
        <w:t>eferred Sites list for Skipton</w:t>
      </w:r>
      <w:r>
        <w:t>, subject to Stage 2 analysis below, and also a possible comparison of the site’s merits with oth</w:t>
      </w:r>
      <w:r w:rsidR="00430B50">
        <w:t>er sustainable sites in Skipton</w:t>
      </w:r>
      <w:r>
        <w:t xml:space="preserve"> if a surplus of sites exists. </w:t>
      </w: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Default="00CD432F" w:rsidP="00F85A12">
      <w:pPr>
        <w:pStyle w:val="ListParagraph"/>
        <w:numPr>
          <w:ilvl w:val="0"/>
          <w:numId w:val="7"/>
        </w:numPr>
      </w:pPr>
      <w:r w:rsidRPr="00C1109B">
        <w:t>Viability of Affordable Housing Provision</w:t>
      </w:r>
    </w:p>
    <w:p w:rsidR="00430B50" w:rsidRPr="00C1109B" w:rsidRDefault="00430B50" w:rsidP="00430B50">
      <w:pPr>
        <w:ind w:left="360"/>
      </w:pP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likely to deliver 11 or more dwellings (irrespective of being in a designated rural area or not). Affordable housing on site is obtained.</w:t>
            </w:r>
          </w:p>
        </w:tc>
        <w:tc>
          <w:tcPr>
            <w:tcW w:w="1275" w:type="dxa"/>
          </w:tcPr>
          <w:p w:rsidR="00CD432F" w:rsidRPr="00B21C52" w:rsidRDefault="00430B50"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430B50"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430B50" w:rsidP="00B21C52">
            <w:pPr>
              <w:jc w:val="center"/>
              <w:rPr>
                <w:b/>
              </w:rPr>
            </w:pPr>
            <w:r>
              <w:rPr>
                <w:b/>
              </w:rPr>
              <w:t>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430B50"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430B50" w:rsidP="00B21C52">
            <w:pPr>
              <w:jc w:val="center"/>
              <w:rPr>
                <w:b/>
              </w:rPr>
            </w:pPr>
            <w:r>
              <w:rPr>
                <w:b/>
              </w:rPr>
              <w:t>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430B50"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441DF7" w:rsidRDefault="00C1109B" w:rsidP="00776515">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430B50">
        <w:t xml:space="preserve">te options in Skipton, </w:t>
      </w:r>
      <w:r w:rsidR="00BC5868">
        <w:t xml:space="preserve">part of </w:t>
      </w:r>
      <w:r w:rsidR="00430B50">
        <w:t xml:space="preserve">the site </w:t>
      </w:r>
      <w:r w:rsidR="00BC5868">
        <w:t xml:space="preserve">relating to the dwelling known as </w:t>
      </w:r>
      <w:proofErr w:type="spellStart"/>
      <w:r w:rsidR="00BC5868">
        <w:t>Cefn</w:t>
      </w:r>
      <w:proofErr w:type="spellEnd"/>
      <w:r w:rsidR="00BC5868">
        <w:t xml:space="preserve"> </w:t>
      </w:r>
      <w:proofErr w:type="spellStart"/>
      <w:r w:rsidR="00BC5868">
        <w:t>Glas</w:t>
      </w:r>
      <w:proofErr w:type="spellEnd"/>
      <w:r w:rsidR="00BC5868">
        <w:t xml:space="preserve"> and residential curtilage </w:t>
      </w:r>
      <w:r w:rsidR="00430B50">
        <w:t>is</w:t>
      </w:r>
      <w:r w:rsidR="00486081">
        <w:t xml:space="preserve"> </w:t>
      </w:r>
      <w:r w:rsidR="00F62E2A">
        <w:t xml:space="preserve">considered suitable as one of the </w:t>
      </w:r>
      <w:r w:rsidR="00F62E2A" w:rsidRPr="00F62E2A">
        <w:rPr>
          <w:b/>
        </w:rPr>
        <w:t>Preferred Sites</w:t>
      </w:r>
      <w:r w:rsidR="00E22A10">
        <w:t xml:space="preserve"> in this settlement</w:t>
      </w:r>
      <w:r w:rsidR="003C1A25">
        <w:t xml:space="preserve"> as this part of the site </w:t>
      </w:r>
      <w:r w:rsidR="00BC5868">
        <w:t xml:space="preserve">is considered to be in line with the existing built form of this part of Skipton.  </w:t>
      </w:r>
    </w:p>
    <w:p w:rsidR="000B66C4" w:rsidRDefault="000B66C4" w:rsidP="00441DF7">
      <w:pPr>
        <w:rPr>
          <w:b/>
          <w:sz w:val="24"/>
          <w:szCs w:val="24"/>
          <w:u w:val="single"/>
        </w:rPr>
      </w:pPr>
    </w:p>
    <w:p w:rsidR="00441DF7" w:rsidRPr="00441DF7" w:rsidRDefault="00441DF7" w:rsidP="00441DF7">
      <w:pPr>
        <w:rPr>
          <w:b/>
          <w:sz w:val="24"/>
          <w:szCs w:val="24"/>
          <w:u w:val="single"/>
        </w:rPr>
      </w:pPr>
      <w:bookmarkStart w:id="0" w:name="_GoBack"/>
      <w:bookmarkEnd w:id="0"/>
      <w:r w:rsidRPr="00776515">
        <w:rPr>
          <w:b/>
          <w:sz w:val="24"/>
          <w:szCs w:val="24"/>
          <w:u w:val="single"/>
        </w:rPr>
        <w:t xml:space="preserve">Narrative of Site Analysis </w:t>
      </w:r>
    </w:p>
    <w:p w:rsidR="00B21C52" w:rsidRDefault="00BC5868" w:rsidP="00776515">
      <w:pPr>
        <w:jc w:val="both"/>
      </w:pPr>
      <w:r>
        <w:t xml:space="preserve">The eastern part of the SHLAA site is considered to be more rural in nature and encroaches into the open countryside/moorland.  As such this part of the site is not considered suitable as a preferred site in Skipton.  The preferred site is likely to deliver 11 or more dwellings and therefore ensuring the provision of affordable housing.   </w:t>
      </w:r>
    </w:p>
    <w:p w:rsidR="00143C86" w:rsidRDefault="00143C86" w:rsidP="00BC5868">
      <w:pPr>
        <w:rPr>
          <w:b/>
          <w:i/>
        </w:rPr>
      </w:pPr>
      <w:r w:rsidRPr="00376BA0">
        <w:t>An assessment of the site’s archaeological interest will be required with appropriate mitigation incorporated into development proposals where necessary.</w:t>
      </w:r>
    </w:p>
    <w:p w:rsidR="00BC5868" w:rsidRDefault="001037EA" w:rsidP="00BC5868">
      <w:pPr>
        <w:rPr>
          <w:b/>
        </w:rPr>
      </w:pPr>
      <w:r>
        <w:rPr>
          <w:b/>
          <w:i/>
        </w:rPr>
        <w:t xml:space="preserve">Approximate </w:t>
      </w:r>
      <w:r w:rsidR="00AE30F5">
        <w:rPr>
          <w:b/>
          <w:i/>
        </w:rPr>
        <w:t xml:space="preserve">Site </w:t>
      </w:r>
      <w:r w:rsidR="00BC5868" w:rsidRPr="007C4CD1">
        <w:rPr>
          <w:b/>
          <w:i/>
        </w:rPr>
        <w:t>Area:</w:t>
      </w:r>
      <w:r w:rsidR="00BC5868">
        <w:rPr>
          <w:b/>
        </w:rPr>
        <w:t xml:space="preserve"> </w:t>
      </w:r>
      <w:r>
        <w:t>0.4</w:t>
      </w:r>
      <w:r w:rsidR="00BC5868">
        <w:t xml:space="preserve"> hectares (part</w:t>
      </w:r>
      <w:r w:rsidR="00BC5868" w:rsidRPr="00834C80">
        <w:t xml:space="preserve"> of available SHLAA site</w:t>
      </w:r>
      <w:r w:rsidR="000B66C4">
        <w:t xml:space="preserve"> originally put forward</w:t>
      </w:r>
      <w:r w:rsidR="00BC5868" w:rsidRPr="00834C80">
        <w:t>)</w:t>
      </w:r>
      <w:r w:rsidR="00BC5868">
        <w:t>.</w:t>
      </w:r>
    </w:p>
    <w:p w:rsidR="00BC5868" w:rsidRDefault="001037EA" w:rsidP="00BC5868">
      <w:pPr>
        <w:rPr>
          <w:b/>
        </w:rPr>
      </w:pPr>
      <w:r>
        <w:rPr>
          <w:b/>
          <w:i/>
        </w:rPr>
        <w:t>Approximate Number of Dwellings</w:t>
      </w:r>
      <w:r w:rsidR="00BC5868" w:rsidRPr="007C4CD1">
        <w:rPr>
          <w:b/>
          <w:i/>
        </w:rPr>
        <w:t>:</w:t>
      </w:r>
      <w:r w:rsidR="00BC5868">
        <w:rPr>
          <w:b/>
        </w:rPr>
        <w:t xml:space="preserve"> </w:t>
      </w:r>
      <w:r w:rsidR="00441DF7">
        <w:t xml:space="preserve"> 14</w:t>
      </w:r>
      <w:r w:rsidR="00AE30F5">
        <w:t xml:space="preserve"> </w:t>
      </w:r>
    </w:p>
    <w:p w:rsidR="00BC5868" w:rsidRPr="007C4CD1" w:rsidRDefault="00BC5868" w:rsidP="00BC5868">
      <w:pPr>
        <w:rPr>
          <w:i/>
        </w:rPr>
      </w:pPr>
      <w:r w:rsidRPr="007C4CD1">
        <w:rPr>
          <w:b/>
          <w:i/>
        </w:rPr>
        <w:t xml:space="preserve">Development Principles: </w:t>
      </w:r>
    </w:p>
    <w:p w:rsidR="000B66C4" w:rsidRPr="000B66C4" w:rsidRDefault="000B66C4" w:rsidP="000B66C4">
      <w:pPr>
        <w:pStyle w:val="ListParagraph"/>
        <w:numPr>
          <w:ilvl w:val="0"/>
          <w:numId w:val="9"/>
        </w:numPr>
        <w:tabs>
          <w:tab w:val="left" w:pos="538"/>
        </w:tabs>
        <w:spacing w:line="228" w:lineRule="exact"/>
        <w:ind w:right="264"/>
        <w:rPr>
          <w:rFonts w:eastAsia="Arial" w:cstheme="minorHAnsi"/>
        </w:rPr>
      </w:pPr>
      <w:r w:rsidRPr="000B66C4">
        <w:rPr>
          <w:rFonts w:eastAsia="Arial" w:cstheme="minorHAnsi"/>
          <w:iCs/>
        </w:rPr>
        <w:t>An assessment of the site’s archaeological interest will be required with appropriate mitigation incorporated into develo</w:t>
      </w:r>
      <w:r>
        <w:rPr>
          <w:rFonts w:eastAsia="Arial" w:cstheme="minorHAnsi"/>
          <w:iCs/>
        </w:rPr>
        <w:t>pment proposals where necessary;</w:t>
      </w:r>
    </w:p>
    <w:p w:rsidR="000B66C4" w:rsidRPr="000B66C4" w:rsidRDefault="000B66C4" w:rsidP="000B66C4">
      <w:pPr>
        <w:pStyle w:val="ListParagraph"/>
        <w:tabs>
          <w:tab w:val="left" w:pos="538"/>
        </w:tabs>
        <w:spacing w:line="228" w:lineRule="exact"/>
        <w:ind w:left="436" w:right="264"/>
        <w:rPr>
          <w:rFonts w:eastAsia="Arial" w:cstheme="minorHAnsi"/>
        </w:rPr>
      </w:pPr>
    </w:p>
    <w:p w:rsidR="000B66C4" w:rsidRDefault="000B66C4" w:rsidP="000B66C4">
      <w:pPr>
        <w:pStyle w:val="ListParagraph"/>
        <w:numPr>
          <w:ilvl w:val="0"/>
          <w:numId w:val="9"/>
        </w:numPr>
        <w:tabs>
          <w:tab w:val="left" w:pos="538"/>
        </w:tabs>
        <w:spacing w:before="64" w:line="228" w:lineRule="exact"/>
        <w:ind w:right="264"/>
        <w:rPr>
          <w:rFonts w:eastAsia="Arial" w:cstheme="minorHAnsi"/>
        </w:rPr>
      </w:pPr>
      <w:r w:rsidRPr="000B66C4">
        <w:rPr>
          <w:rFonts w:eastAsia="Arial" w:cstheme="minorHAnsi"/>
        </w:rPr>
        <w:t>The site is in a prominent position on the edge of Skipton. Development proposals will be carefully and sensitively designed to minimise visual impact on the character and appearance of the area, and include measures to minimise impacts on air quality, noise a</w:t>
      </w:r>
      <w:r>
        <w:rPr>
          <w:rFonts w:eastAsia="Arial" w:cstheme="minorHAnsi"/>
        </w:rPr>
        <w:t>nd light pollution;</w:t>
      </w:r>
    </w:p>
    <w:p w:rsidR="000B66C4" w:rsidRPr="000B66C4" w:rsidRDefault="000B66C4" w:rsidP="000B66C4">
      <w:pPr>
        <w:pStyle w:val="ListParagraph"/>
        <w:rPr>
          <w:rFonts w:eastAsia="Arial" w:cstheme="minorHAnsi"/>
        </w:rPr>
      </w:pPr>
    </w:p>
    <w:p w:rsidR="000B66C4" w:rsidRPr="000B66C4" w:rsidRDefault="000B66C4" w:rsidP="000B66C4">
      <w:pPr>
        <w:pStyle w:val="ListParagraph"/>
        <w:tabs>
          <w:tab w:val="left" w:pos="538"/>
        </w:tabs>
        <w:spacing w:before="64" w:line="228" w:lineRule="exact"/>
        <w:ind w:left="436" w:right="264"/>
        <w:rPr>
          <w:rFonts w:eastAsia="Arial" w:cstheme="minorHAnsi"/>
        </w:rPr>
      </w:pPr>
    </w:p>
    <w:p w:rsidR="000B66C4" w:rsidRDefault="000B66C4" w:rsidP="000B66C4">
      <w:pPr>
        <w:pStyle w:val="ListParagraph"/>
        <w:numPr>
          <w:ilvl w:val="0"/>
          <w:numId w:val="9"/>
        </w:numPr>
        <w:tabs>
          <w:tab w:val="left" w:pos="538"/>
        </w:tabs>
        <w:spacing w:before="64" w:line="228" w:lineRule="exact"/>
        <w:ind w:right="264"/>
        <w:rPr>
          <w:rFonts w:eastAsia="Arial" w:cstheme="minorHAnsi"/>
        </w:rPr>
      </w:pPr>
      <w:r w:rsidRPr="000B66C4">
        <w:rPr>
          <w:rFonts w:eastAsia="Arial" w:cstheme="minorHAnsi"/>
        </w:rPr>
        <w:t>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appropriately reduced or offset</w:t>
      </w:r>
      <w:r>
        <w:rPr>
          <w:rFonts w:eastAsia="Arial" w:cstheme="minorHAnsi"/>
        </w:rPr>
        <w:t>;</w:t>
      </w:r>
    </w:p>
    <w:p w:rsidR="000B66C4" w:rsidRPr="000B66C4" w:rsidRDefault="000B66C4" w:rsidP="000B66C4">
      <w:pPr>
        <w:pStyle w:val="ListParagraph"/>
        <w:rPr>
          <w:rFonts w:eastAsia="Arial" w:cstheme="minorHAnsi"/>
        </w:rPr>
      </w:pPr>
    </w:p>
    <w:p w:rsidR="000B66C4" w:rsidRPr="000B66C4" w:rsidRDefault="000B66C4" w:rsidP="000B66C4">
      <w:pPr>
        <w:pStyle w:val="ListParagraph"/>
        <w:tabs>
          <w:tab w:val="left" w:pos="538"/>
        </w:tabs>
        <w:spacing w:before="64" w:line="228" w:lineRule="exact"/>
        <w:ind w:left="436" w:right="264"/>
        <w:rPr>
          <w:rFonts w:eastAsia="Arial" w:cstheme="minorHAnsi"/>
        </w:rPr>
      </w:pPr>
    </w:p>
    <w:p w:rsidR="000B66C4" w:rsidRPr="000B66C4" w:rsidRDefault="000B66C4" w:rsidP="000B66C4">
      <w:pPr>
        <w:pStyle w:val="ListParagraph"/>
        <w:numPr>
          <w:ilvl w:val="0"/>
          <w:numId w:val="9"/>
        </w:numPr>
        <w:tabs>
          <w:tab w:val="left" w:pos="538"/>
        </w:tabs>
        <w:spacing w:before="64" w:line="228" w:lineRule="exact"/>
        <w:ind w:right="264"/>
        <w:rPr>
          <w:rFonts w:eastAsia="Arial" w:cstheme="minorHAnsi"/>
        </w:rPr>
      </w:pPr>
      <w:r w:rsidRPr="000B66C4">
        <w:rPr>
          <w:rFonts w:eastAsia="Arial" w:cstheme="minorHAnsi"/>
        </w:rPr>
        <w:t>Access to the site is t</w:t>
      </w:r>
      <w:r>
        <w:rPr>
          <w:rFonts w:eastAsia="Arial" w:cstheme="minorHAnsi"/>
        </w:rPr>
        <w:t xml:space="preserve">o be gained from </w:t>
      </w:r>
      <w:proofErr w:type="spellStart"/>
      <w:r>
        <w:rPr>
          <w:rFonts w:eastAsia="Arial" w:cstheme="minorHAnsi"/>
        </w:rPr>
        <w:t>Shortbank</w:t>
      </w:r>
      <w:proofErr w:type="spellEnd"/>
      <w:r>
        <w:rPr>
          <w:rFonts w:eastAsia="Arial" w:cstheme="minorHAnsi"/>
        </w:rPr>
        <w:t xml:space="preserve"> Road;</w:t>
      </w:r>
    </w:p>
    <w:p w:rsidR="000B66C4" w:rsidRPr="000B66C4" w:rsidRDefault="000B66C4" w:rsidP="000B66C4">
      <w:pPr>
        <w:tabs>
          <w:tab w:val="left" w:pos="538"/>
        </w:tabs>
        <w:spacing w:before="64" w:line="228" w:lineRule="exact"/>
        <w:ind w:right="264"/>
        <w:rPr>
          <w:rFonts w:eastAsia="Arial" w:cstheme="minorHAnsi"/>
        </w:rPr>
      </w:pPr>
    </w:p>
    <w:p w:rsidR="000B66C4" w:rsidRPr="000B66C4" w:rsidRDefault="000B66C4" w:rsidP="000B66C4">
      <w:pPr>
        <w:pStyle w:val="ListParagraph"/>
        <w:numPr>
          <w:ilvl w:val="0"/>
          <w:numId w:val="9"/>
        </w:numPr>
        <w:tabs>
          <w:tab w:val="left" w:pos="538"/>
        </w:tabs>
        <w:spacing w:before="64" w:line="228" w:lineRule="exact"/>
        <w:ind w:right="264"/>
        <w:rPr>
          <w:rFonts w:eastAsia="Arial" w:cstheme="minorHAnsi"/>
        </w:rPr>
      </w:pPr>
      <w:r w:rsidRPr="000B66C4">
        <w:rPr>
          <w:rFonts w:eastAsia="Arial" w:cstheme="minorHAnsi"/>
        </w:rPr>
        <w:lastRenderedPageBreak/>
        <w:t>Development proposals for this site must accord with local plan policies H2 and INF3 (which set out requirements for contributions towards affordable housing and sport, open space and recreation facilities) and all other relevant local plan policies.</w:t>
      </w:r>
    </w:p>
    <w:p w:rsidR="00C1109B" w:rsidRPr="00C1109B" w:rsidRDefault="00C1109B">
      <w:pPr>
        <w:rPr>
          <w:b/>
        </w:rPr>
      </w:pPr>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A25" w:rsidRDefault="003C1A25" w:rsidP="00FC3903">
      <w:pPr>
        <w:spacing w:after="0" w:line="240" w:lineRule="auto"/>
      </w:pPr>
      <w:r>
        <w:separator/>
      </w:r>
    </w:p>
  </w:endnote>
  <w:endnote w:type="continuationSeparator" w:id="0">
    <w:p w:rsidR="003C1A25" w:rsidRDefault="003C1A25"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3C1A25" w:rsidRDefault="003C1A25">
        <w:pPr>
          <w:pStyle w:val="Footer"/>
          <w:jc w:val="center"/>
        </w:pPr>
        <w:r>
          <w:fldChar w:fldCharType="begin"/>
        </w:r>
        <w:r>
          <w:instrText xml:space="preserve"> PAGE   \* MERGEFORMAT </w:instrText>
        </w:r>
        <w:r>
          <w:fldChar w:fldCharType="separate"/>
        </w:r>
        <w:r w:rsidR="000B66C4">
          <w:rPr>
            <w:noProof/>
          </w:rPr>
          <w:t>3</w:t>
        </w:r>
        <w:r>
          <w:rPr>
            <w:noProof/>
          </w:rPr>
          <w:fldChar w:fldCharType="end"/>
        </w:r>
      </w:p>
    </w:sdtContent>
  </w:sdt>
  <w:p w:rsidR="003C1A25" w:rsidRDefault="003C1A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A25" w:rsidRDefault="003C1A25" w:rsidP="00FC3903">
      <w:pPr>
        <w:spacing w:after="0" w:line="240" w:lineRule="auto"/>
      </w:pPr>
      <w:r>
        <w:separator/>
      </w:r>
    </w:p>
  </w:footnote>
  <w:footnote w:type="continuationSeparator" w:id="0">
    <w:p w:rsidR="003C1A25" w:rsidRDefault="003C1A25"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8997549"/>
    <w:multiLevelType w:val="hybridMultilevel"/>
    <w:tmpl w:val="75ACB6C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8"/>
  </w:num>
  <w:num w:numId="5">
    <w:abstractNumId w:val="7"/>
  </w:num>
  <w:num w:numId="6">
    <w:abstractNumId w:val="3"/>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63CCF"/>
    <w:rsid w:val="000749A7"/>
    <w:rsid w:val="000B66C4"/>
    <w:rsid w:val="000D020A"/>
    <w:rsid w:val="001037EA"/>
    <w:rsid w:val="00143C86"/>
    <w:rsid w:val="001661C1"/>
    <w:rsid w:val="002B0E6E"/>
    <w:rsid w:val="002C0460"/>
    <w:rsid w:val="003C1A25"/>
    <w:rsid w:val="00426B4D"/>
    <w:rsid w:val="00430B50"/>
    <w:rsid w:val="00441DF7"/>
    <w:rsid w:val="00486081"/>
    <w:rsid w:val="0053462A"/>
    <w:rsid w:val="005402D0"/>
    <w:rsid w:val="0058218B"/>
    <w:rsid w:val="00604040"/>
    <w:rsid w:val="00664307"/>
    <w:rsid w:val="006A0E5C"/>
    <w:rsid w:val="006A6AE6"/>
    <w:rsid w:val="00750D07"/>
    <w:rsid w:val="00764A07"/>
    <w:rsid w:val="00776515"/>
    <w:rsid w:val="007C4CD1"/>
    <w:rsid w:val="007D5D40"/>
    <w:rsid w:val="00834C80"/>
    <w:rsid w:val="00953892"/>
    <w:rsid w:val="009643BD"/>
    <w:rsid w:val="00A50F68"/>
    <w:rsid w:val="00A6168D"/>
    <w:rsid w:val="00AE30F5"/>
    <w:rsid w:val="00B11693"/>
    <w:rsid w:val="00B21C52"/>
    <w:rsid w:val="00BC5868"/>
    <w:rsid w:val="00C1109B"/>
    <w:rsid w:val="00CD432F"/>
    <w:rsid w:val="00D2503C"/>
    <w:rsid w:val="00E22A10"/>
    <w:rsid w:val="00E57A5E"/>
    <w:rsid w:val="00E67360"/>
    <w:rsid w:val="00EB4AB6"/>
    <w:rsid w:val="00EF2F62"/>
    <w:rsid w:val="00F2287F"/>
    <w:rsid w:val="00F62E2A"/>
    <w:rsid w:val="00F85A12"/>
    <w:rsid w:val="00FA1683"/>
    <w:rsid w:val="00FB12AB"/>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57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B174D-AFA4-4B2B-8DCA-F63D28A1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12</cp:revision>
  <dcterms:created xsi:type="dcterms:W3CDTF">2017-10-31T12:11:00Z</dcterms:created>
  <dcterms:modified xsi:type="dcterms:W3CDTF">2019-11-07T10:51:00Z</dcterms:modified>
</cp:coreProperties>
</file>